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D158E4" w:rsidRDefault="00A5686B" w:rsidP="00D158E4">
      <w:pPr>
        <w:tabs>
          <w:tab w:val="left" w:pos="708"/>
          <w:tab w:val="left" w:pos="3945"/>
        </w:tabs>
        <w:jc w:val="center"/>
        <w:rPr>
          <w:rFonts w:ascii="Times New Roman" w:eastAsia="Times New Roman" w:hAnsi="Times New Roman" w:cs="Times New Roman"/>
          <w:sz w:val="24"/>
          <w:szCs w:val="24"/>
          <w:lang w:eastAsia="en-US"/>
        </w:rPr>
      </w:pPr>
      <w:r w:rsidRPr="00CD108E">
        <w:rPr>
          <w:rFonts w:ascii="Times New Roman" w:eastAsia="Times New Roman" w:hAnsi="Times New Roman" w:cs="Times New Roman"/>
          <w:sz w:val="24"/>
          <w:szCs w:val="24"/>
          <w:lang w:eastAsia="en-US"/>
        </w:rPr>
        <w:object w:dxaOrig="2175" w:dyaOrig="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pt;height:89pt" o:ole="" fillcolor="window">
            <v:imagedata r:id="rId7" o:title=""/>
          </v:shape>
          <o:OLEObject Type="Embed" ProgID="Word.Picture.8" ShapeID="_x0000_i1025" DrawAspect="Content" ObjectID="_1587210894" r:id="rId8"/>
        </w:object>
      </w:r>
    </w:p>
    <w:p w:rsidR="00CD108E" w:rsidRPr="00A4295C" w:rsidRDefault="00CD108E" w:rsidP="00D158E4">
      <w:pPr>
        <w:tabs>
          <w:tab w:val="left" w:pos="708"/>
          <w:tab w:val="left" w:pos="3945"/>
        </w:tabs>
        <w:jc w:val="center"/>
        <w:rPr>
          <w:rFonts w:ascii="Times New Roman" w:eastAsia="Times New Roman" w:hAnsi="Times New Roman" w:cs="Times New Roman"/>
          <w:lang w:eastAsia="en-US"/>
        </w:rPr>
      </w:pPr>
      <w:r w:rsidRPr="00A4295C">
        <w:rPr>
          <w:rFonts w:ascii="Times New Roman" w:eastAsia="Times New Roman" w:hAnsi="Times New Roman" w:cs="Times New Roman"/>
          <w:b/>
          <w:lang w:eastAsia="en-US"/>
        </w:rPr>
        <w:t>МУ</w:t>
      </w:r>
      <w:r w:rsidR="00D158E4" w:rsidRPr="00A4295C">
        <w:rPr>
          <w:rFonts w:ascii="Times New Roman" w:eastAsia="Times New Roman" w:hAnsi="Times New Roman" w:cs="Times New Roman"/>
          <w:b/>
          <w:lang w:eastAsia="en-US"/>
        </w:rPr>
        <w:t xml:space="preserve">НИЦИПАЛЬНОЕ КАЗЕННОЕ ДОШКОЛЬНОЕ </w:t>
      </w:r>
      <w:r w:rsidRPr="00A4295C">
        <w:rPr>
          <w:rFonts w:ascii="Times New Roman" w:eastAsia="Times New Roman" w:hAnsi="Times New Roman" w:cs="Times New Roman"/>
          <w:b/>
          <w:lang w:eastAsia="en-US"/>
        </w:rPr>
        <w:t>ОБРАЗОВА</w:t>
      </w:r>
      <w:r w:rsidR="00356809">
        <w:rPr>
          <w:rFonts w:ascii="Times New Roman" w:eastAsia="Times New Roman" w:hAnsi="Times New Roman" w:cs="Times New Roman"/>
          <w:b/>
          <w:lang w:eastAsia="en-US"/>
        </w:rPr>
        <w:t xml:space="preserve">ТЕЛЬНОЕ УЧРЕЖДЕНИЕ«НОВОМАКИНСКИЙ ДЕТСКИЙ САД </w:t>
      </w:r>
      <w:r w:rsidRPr="00A4295C">
        <w:rPr>
          <w:rFonts w:ascii="Times New Roman" w:eastAsia="Times New Roman" w:hAnsi="Times New Roman" w:cs="Times New Roman"/>
          <w:b/>
          <w:lang w:eastAsia="en-US"/>
        </w:rPr>
        <w:t>»</w:t>
      </w:r>
    </w:p>
    <w:p w:rsidR="00CD108E" w:rsidRPr="00CD108E" w:rsidRDefault="00CD108E" w:rsidP="00CD108E">
      <w:pPr>
        <w:autoSpaceDE w:val="0"/>
        <w:autoSpaceDN w:val="0"/>
        <w:spacing w:after="0" w:line="240" w:lineRule="auto"/>
        <w:rPr>
          <w:rFonts w:ascii="Times New Roman" w:eastAsia="Times New Roman" w:hAnsi="Times New Roman" w:cs="Times New Roman"/>
          <w:sz w:val="20"/>
          <w:szCs w:val="20"/>
          <w:lang w:eastAsia="en-US"/>
        </w:rPr>
      </w:pPr>
    </w:p>
    <w:p w:rsidR="00D158E4" w:rsidRPr="00A4295C" w:rsidRDefault="00A5686B" w:rsidP="00A4295C">
      <w:pPr>
        <w:tabs>
          <w:tab w:val="left" w:pos="1780"/>
          <w:tab w:val="left" w:pos="6032"/>
        </w:tabs>
        <w:jc w:val="center"/>
        <w:rPr>
          <w:b/>
          <w:sz w:val="20"/>
          <w:szCs w:val="20"/>
        </w:rPr>
      </w:pPr>
      <w:r w:rsidRPr="00A4295C">
        <w:rPr>
          <w:b/>
          <w:sz w:val="20"/>
          <w:szCs w:val="20"/>
        </w:rPr>
        <w:t>«Согл</w:t>
      </w:r>
      <w:r w:rsidR="00D158E4" w:rsidRPr="00A4295C">
        <w:rPr>
          <w:b/>
          <w:sz w:val="20"/>
          <w:szCs w:val="20"/>
        </w:rPr>
        <w:t>асовано»</w:t>
      </w:r>
      <w:r w:rsidR="00D158E4" w:rsidRPr="00A4295C">
        <w:rPr>
          <w:b/>
          <w:sz w:val="20"/>
          <w:szCs w:val="20"/>
        </w:rPr>
        <w:tab/>
      </w:r>
      <w:r w:rsidR="00D158E4" w:rsidRPr="00A4295C">
        <w:rPr>
          <w:b/>
          <w:sz w:val="20"/>
          <w:szCs w:val="20"/>
        </w:rPr>
        <w:tab/>
        <w:t xml:space="preserve">        « Утверждено»</w:t>
      </w:r>
    </w:p>
    <w:p w:rsidR="00A5686B" w:rsidRPr="00A4295C" w:rsidRDefault="00A5686B" w:rsidP="00A4295C">
      <w:pPr>
        <w:tabs>
          <w:tab w:val="left" w:pos="1780"/>
          <w:tab w:val="left" w:pos="6032"/>
        </w:tabs>
        <w:rPr>
          <w:b/>
          <w:sz w:val="20"/>
          <w:szCs w:val="20"/>
        </w:rPr>
      </w:pPr>
      <w:r w:rsidRPr="00A4295C">
        <w:rPr>
          <w:b/>
          <w:sz w:val="20"/>
          <w:szCs w:val="20"/>
        </w:rPr>
        <w:t xml:space="preserve">Председатель профкома                                                       </w:t>
      </w:r>
      <w:r w:rsidR="00356809">
        <w:rPr>
          <w:b/>
          <w:sz w:val="20"/>
          <w:szCs w:val="20"/>
        </w:rPr>
        <w:t xml:space="preserve">                                                </w:t>
      </w:r>
      <w:r w:rsidRPr="00A4295C">
        <w:rPr>
          <w:b/>
          <w:sz w:val="20"/>
          <w:szCs w:val="20"/>
        </w:rPr>
        <w:t xml:space="preserve">  Заведующая МКДОУ</w:t>
      </w:r>
    </w:p>
    <w:p w:rsidR="00A5686B" w:rsidRPr="00A4295C" w:rsidRDefault="00356809" w:rsidP="00356809">
      <w:pPr>
        <w:tabs>
          <w:tab w:val="left" w:pos="6602"/>
        </w:tabs>
        <w:rPr>
          <w:b/>
          <w:sz w:val="20"/>
          <w:szCs w:val="20"/>
        </w:rPr>
      </w:pPr>
      <w:r>
        <w:rPr>
          <w:b/>
          <w:sz w:val="20"/>
          <w:szCs w:val="20"/>
        </w:rPr>
        <w:t xml:space="preserve">МКДОУ «Новомакинский  д/сад </w:t>
      </w:r>
      <w:r w:rsidR="00A5686B" w:rsidRPr="00A4295C">
        <w:rPr>
          <w:b/>
          <w:sz w:val="20"/>
          <w:szCs w:val="20"/>
        </w:rPr>
        <w:t xml:space="preserve">»                               </w:t>
      </w:r>
      <w:r>
        <w:rPr>
          <w:b/>
          <w:sz w:val="20"/>
          <w:szCs w:val="20"/>
        </w:rPr>
        <w:t xml:space="preserve">                                            </w:t>
      </w:r>
      <w:r w:rsidR="00A5686B" w:rsidRPr="00A4295C">
        <w:rPr>
          <w:b/>
          <w:sz w:val="20"/>
          <w:szCs w:val="20"/>
        </w:rPr>
        <w:t xml:space="preserve"> «Касумкентский  д/сад №1»</w:t>
      </w:r>
    </w:p>
    <w:p w:rsidR="00A5686B" w:rsidRPr="00A4295C" w:rsidRDefault="00A5686B" w:rsidP="00A4295C">
      <w:pPr>
        <w:tabs>
          <w:tab w:val="left" w:pos="6045"/>
          <w:tab w:val="left" w:pos="6602"/>
        </w:tabs>
        <w:jc w:val="center"/>
        <w:rPr>
          <w:sz w:val="20"/>
          <w:szCs w:val="20"/>
        </w:rPr>
      </w:pPr>
      <w:r w:rsidRPr="00A4295C">
        <w:rPr>
          <w:sz w:val="20"/>
          <w:szCs w:val="20"/>
        </w:rPr>
        <w:t>________</w:t>
      </w:r>
      <w:r w:rsidR="00356809">
        <w:rPr>
          <w:b/>
          <w:sz w:val="20"/>
          <w:szCs w:val="20"/>
        </w:rPr>
        <w:t xml:space="preserve">  Н.Д. Идрисова  </w:t>
      </w:r>
      <w:r w:rsidRPr="00A4295C">
        <w:rPr>
          <w:b/>
          <w:sz w:val="20"/>
          <w:szCs w:val="20"/>
        </w:rPr>
        <w:t xml:space="preserve">                                              </w:t>
      </w:r>
      <w:r w:rsidR="00356809">
        <w:rPr>
          <w:b/>
          <w:sz w:val="20"/>
          <w:szCs w:val="20"/>
        </w:rPr>
        <w:t xml:space="preserve">                                        </w:t>
      </w:r>
      <w:r w:rsidRPr="00A4295C">
        <w:rPr>
          <w:b/>
          <w:sz w:val="20"/>
          <w:szCs w:val="20"/>
        </w:rPr>
        <w:t xml:space="preserve"> </w:t>
      </w:r>
      <w:r w:rsidRPr="00A4295C">
        <w:rPr>
          <w:sz w:val="20"/>
          <w:szCs w:val="20"/>
        </w:rPr>
        <w:t xml:space="preserve">______ </w:t>
      </w:r>
      <w:r w:rsidR="00356809">
        <w:rPr>
          <w:b/>
          <w:sz w:val="20"/>
          <w:szCs w:val="20"/>
        </w:rPr>
        <w:t>Мирзоева З.А</w:t>
      </w:r>
    </w:p>
    <w:p w:rsidR="00CD108E" w:rsidRPr="00CD108E" w:rsidRDefault="00CD108E" w:rsidP="00CD108E">
      <w:pPr>
        <w:autoSpaceDE w:val="0"/>
        <w:autoSpaceDN w:val="0"/>
        <w:spacing w:after="0" w:line="240" w:lineRule="auto"/>
        <w:rPr>
          <w:rFonts w:ascii="Times New Roman" w:eastAsia="Times New Roman" w:hAnsi="Times New Roman" w:cs="Times New Roman"/>
          <w:sz w:val="20"/>
          <w:szCs w:val="20"/>
          <w:lang w:eastAsia="en-US"/>
        </w:rPr>
      </w:pPr>
      <w:r w:rsidRPr="00CD108E">
        <w:rPr>
          <w:rFonts w:ascii="Times New Roman" w:eastAsia="Times New Roman" w:hAnsi="Times New Roman" w:cs="Times New Roman"/>
          <w:sz w:val="20"/>
          <w:szCs w:val="20"/>
          <w:lang w:eastAsia="en-US"/>
        </w:rPr>
        <w:t>«10» февраля 2018г.                                                                                                         №</w:t>
      </w:r>
    </w:p>
    <w:p w:rsidR="00CD108E" w:rsidRPr="00CD108E" w:rsidRDefault="00CD108E" w:rsidP="00CD108E">
      <w:pPr>
        <w:autoSpaceDE w:val="0"/>
        <w:autoSpaceDN w:val="0"/>
        <w:spacing w:after="0" w:line="240" w:lineRule="auto"/>
        <w:rPr>
          <w:rFonts w:ascii="Times New Roman" w:eastAsia="Times New Roman" w:hAnsi="Times New Roman" w:cs="Times New Roman"/>
          <w:sz w:val="20"/>
          <w:szCs w:val="20"/>
          <w:lang w:eastAsia="en-US"/>
        </w:rPr>
      </w:pPr>
    </w:p>
    <w:p w:rsidR="00D158E4" w:rsidRDefault="00CD108E" w:rsidP="00967401">
      <w:pPr>
        <w:shd w:val="clear" w:color="auto" w:fill="FFFFFF"/>
        <w:spacing w:after="0" w:line="240" w:lineRule="auto"/>
        <w:jc w:val="both"/>
        <w:textAlignment w:val="baseline"/>
        <w:outlineLvl w:val="2"/>
        <w:rPr>
          <w:rFonts w:ascii="Times New Roman" w:eastAsia="Times New Roman" w:hAnsi="Times New Roman" w:cs="Times New Roman"/>
          <w:b/>
          <w:color w:val="000000" w:themeColor="text1"/>
          <w:spacing w:val="2"/>
          <w:sz w:val="24"/>
          <w:szCs w:val="24"/>
        </w:rPr>
      </w:pPr>
      <w:r>
        <w:rPr>
          <w:rFonts w:ascii="Times New Roman" w:eastAsia="Times New Roman" w:hAnsi="Times New Roman" w:cs="Times New Roman"/>
          <w:b/>
          <w:color w:val="000000" w:themeColor="text1"/>
          <w:spacing w:val="2"/>
          <w:sz w:val="24"/>
          <w:szCs w:val="24"/>
        </w:rPr>
        <w:t>1.</w:t>
      </w:r>
      <w:r w:rsidR="00967401" w:rsidRPr="00CD108E">
        <w:rPr>
          <w:rFonts w:ascii="Times New Roman" w:eastAsia="Times New Roman" w:hAnsi="Times New Roman" w:cs="Times New Roman"/>
          <w:b/>
          <w:color w:val="000000" w:themeColor="text1"/>
          <w:spacing w:val="2"/>
          <w:sz w:val="24"/>
          <w:szCs w:val="24"/>
        </w:rPr>
        <w:t>ОБЩИЕ ПОЛОЖЕНИЯ</w:t>
      </w:r>
    </w:p>
    <w:p w:rsidR="00967401" w:rsidRPr="00D158E4"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b/>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 Настоящее Положение об оплате труда работников  муниципального  казенного дошкольного образовательного учрежден</w:t>
      </w:r>
      <w:r w:rsidR="00BA32DA">
        <w:rPr>
          <w:rFonts w:ascii="Times New Roman" w:eastAsia="Times New Roman" w:hAnsi="Times New Roman" w:cs="Times New Roman"/>
          <w:color w:val="000000" w:themeColor="text1"/>
          <w:spacing w:val="2"/>
          <w:sz w:val="24"/>
          <w:szCs w:val="24"/>
        </w:rPr>
        <w:t>ия «Новомакинский  детский Сад</w:t>
      </w:r>
      <w:r w:rsidRPr="00967401">
        <w:rPr>
          <w:rFonts w:ascii="Times New Roman" w:eastAsia="Times New Roman" w:hAnsi="Times New Roman" w:cs="Times New Roman"/>
          <w:color w:val="000000" w:themeColor="text1"/>
          <w:spacing w:val="2"/>
          <w:sz w:val="24"/>
          <w:szCs w:val="24"/>
        </w:rPr>
        <w:t>» Сулейман-Стальского района (далее именуется - Положение), разработано в соответствии  с Трудовым кодексом Российской Федерации, Указом Президента Российской Федерации от 07.05.2012 № 597 «О мероприятиях по реализации государст</w:t>
      </w:r>
      <w:r w:rsidR="008A3F53">
        <w:rPr>
          <w:rFonts w:ascii="Times New Roman" w:eastAsia="Times New Roman" w:hAnsi="Times New Roman" w:cs="Times New Roman"/>
          <w:color w:val="000000" w:themeColor="text1"/>
          <w:spacing w:val="2"/>
          <w:sz w:val="24"/>
          <w:szCs w:val="24"/>
        </w:rPr>
        <w:t>венной социальной политики», по</w:t>
      </w:r>
      <w:r w:rsidRPr="00967401">
        <w:rPr>
          <w:rFonts w:ascii="Times New Roman" w:eastAsia="Times New Roman" w:hAnsi="Times New Roman" w:cs="Times New Roman"/>
          <w:color w:val="000000" w:themeColor="text1"/>
          <w:spacing w:val="2"/>
          <w:sz w:val="24"/>
          <w:szCs w:val="24"/>
        </w:rPr>
        <w:t>становлением Правительства Республики Дагестан от 8 октября 2009 года N 345 об утверждении Положения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постановлением администрации муниципального района «Сулейман-Стальский район» «Об оплате труда работников муниципальных образовательных учреждений Сулейман-Стальского муниципального района» от 28 ноября 2013 года №308.</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1.1. Положение применяется при определении размера заработной платы работников ДОУ, находящихся в ведении Управления образования муниципального района «Сулейман-Стальский район» размеры окладов (должностных окладов):</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-размеры повышающих коэффициентов к окладам (должностным окладам) и критерии их установления;</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-условия оплаты труда директоров, заместителей директоров и главных бухгалтеров учреждений;</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-условия осуществления и размеры выплат компенсационного характера;</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-условия осуществления и размеры выплат стимулирующего характера.</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1.2. 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представительного органа работников (профсоюза).</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 xml:space="preserve">1.3. 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w:t>
      </w:r>
      <w:bookmarkEnd w:id="0"/>
      <w:r w:rsidRPr="00967401">
        <w:rPr>
          <w:rFonts w:ascii="Times New Roman" w:eastAsia="Times New Roman" w:hAnsi="Times New Roman" w:cs="Times New Roman"/>
          <w:color w:val="000000" w:themeColor="text1"/>
          <w:spacing w:val="2"/>
          <w:sz w:val="24"/>
          <w:szCs w:val="24"/>
        </w:rPr>
        <w:lastRenderedPageBreak/>
        <w:t>соответствии с постановлением Правительства Республики Дагестан от 18 августа 2009 года N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1.4. Оклады (должностные оклады), ставки заработной платы работникам учреждения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1.5. Размеры окладов (должностных окладов), ставок заработной платы работников 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1.6. Размеры окладов (должностных окладов) руководителей и специалистов учреждений, работающих в сельской местности, повышаются на 25 процентов.</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1.7. С учетом условий труда работникам учреждений устанавливаются выплаты компенсационного характера, предусмотренные разделом 4 настоящего Положения, и выплаты стимулирующего характера, предусмотренные разделом 5 настоящего Положения.</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1.8. 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1.9. Выплаты по заработной плате осуществляются в пределах утвержденного фонда оплаты труда.</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1.10. Руководитель учреждений несет ответственность за своевременную и в полном объеме оплату труда работников и должны также руководствоваться: Федеральным законом от 19 июня 2000 года N 82-ФЗ "О минимальном размере оплаты труда";</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пунктом 3 статьи 2 Закона Республики Дагестан от 7 апреля 2009 года N 25 "О новых системах оплаты труда работников государственных учреждений Республики Дагестан", в соответствии с которым заработная плата работников государственных учреждений (без учета премий и иных стимулирующих выплат), устанавливаемая в соответствии с новыми системами оплаты труда, не может быть меньше заработной платы (без учета премий и иных стимулирующих выплат), выплачиваемой ранее на основе Единой тарифной сетки по оплате труда работников государственных учреждений Республики Дагестан, при условии сохранения объема должностных обязанностей работников и выполнения ими работ той же квалификации.</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1.11. В случаях, когда 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w:t>
      </w:r>
    </w:p>
    <w:p w:rsidR="00967401" w:rsidRPr="00967401" w:rsidRDefault="00967401" w:rsidP="00967401">
      <w:pPr>
        <w:shd w:val="clear" w:color="auto" w:fill="FFFFFF"/>
        <w:spacing w:after="0" w:line="240" w:lineRule="auto"/>
        <w:jc w:val="both"/>
        <w:textAlignment w:val="baseline"/>
        <w:outlineLvl w:val="2"/>
        <w:rPr>
          <w:rFonts w:ascii="Times New Roman" w:eastAsia="Times New Roman" w:hAnsi="Times New Roman" w:cs="Times New Roman"/>
          <w:color w:val="000000" w:themeColor="text1"/>
          <w:spacing w:val="2"/>
          <w:sz w:val="24"/>
          <w:szCs w:val="24"/>
        </w:rPr>
      </w:pPr>
      <w:r w:rsidRPr="00967401">
        <w:rPr>
          <w:rFonts w:ascii="Times New Roman" w:eastAsia="Times New Roman" w:hAnsi="Times New Roman" w:cs="Times New Roman"/>
          <w:color w:val="000000" w:themeColor="text1"/>
          <w:spacing w:val="2"/>
          <w:sz w:val="24"/>
          <w:szCs w:val="24"/>
        </w:rPr>
        <w:t>1.12. Оплата труда лиц, работающих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967401" w:rsidRDefault="00967401" w:rsidP="00C861CF">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pacing w:val="2"/>
          <w:sz w:val="24"/>
          <w:szCs w:val="24"/>
        </w:rPr>
      </w:pPr>
    </w:p>
    <w:p w:rsidR="00967401" w:rsidRDefault="00967401" w:rsidP="00C861CF">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pacing w:val="2"/>
          <w:sz w:val="24"/>
          <w:szCs w:val="24"/>
        </w:rPr>
      </w:pPr>
    </w:p>
    <w:p w:rsidR="00E01AC6" w:rsidRPr="004C6E1F" w:rsidRDefault="00C861CF" w:rsidP="00C861CF">
      <w:pPr>
        <w:shd w:val="clear" w:color="auto" w:fill="FFFFFF"/>
        <w:spacing w:after="0" w:line="240" w:lineRule="auto"/>
        <w:jc w:val="center"/>
        <w:textAlignment w:val="baseline"/>
        <w:outlineLvl w:val="2"/>
        <w:rPr>
          <w:rFonts w:ascii="Times New Roman" w:eastAsia="Times New Roman" w:hAnsi="Times New Roman" w:cs="Times New Roman"/>
          <w:b/>
          <w:color w:val="000000" w:themeColor="text1"/>
          <w:spacing w:val="2"/>
          <w:sz w:val="24"/>
          <w:szCs w:val="24"/>
        </w:rPr>
      </w:pPr>
      <w:r w:rsidRPr="004C6E1F">
        <w:rPr>
          <w:rFonts w:ascii="Times New Roman" w:eastAsia="Times New Roman" w:hAnsi="Times New Roman" w:cs="Times New Roman"/>
          <w:b/>
          <w:color w:val="000000" w:themeColor="text1"/>
          <w:spacing w:val="2"/>
          <w:sz w:val="24"/>
          <w:szCs w:val="24"/>
        </w:rPr>
        <w:t>2. РАЗМЕРЫ ОКЛАДОВ (ДОЛЖНОСТНЫХ ОКЛАДОВ) РАБОТНИКОВ УЧРЕЖДЕНИЯ, РАЗМЕРЫ ПОВЫШАЮЩИХ КОЭФФИЦИЕНТОВ К ОКЛАДАМ ОТДЕЛЬНЫХ РАБОТНИКОВ И КРИТЕРИИ ИХ УСТАНОВЛЕНИЯ</w:t>
      </w:r>
    </w:p>
    <w:p w:rsidR="00E01AC6" w:rsidRPr="00E01AC6" w:rsidRDefault="00E01AC6" w:rsidP="00C861CF">
      <w:pPr>
        <w:shd w:val="clear" w:color="auto" w:fill="FFFFFF"/>
        <w:spacing w:after="0" w:line="240" w:lineRule="auto"/>
        <w:jc w:val="both"/>
        <w:textAlignment w:val="baseline"/>
        <w:rPr>
          <w:rFonts w:ascii="Times New Roman" w:eastAsia="Times New Roman" w:hAnsi="Times New Roman" w:cs="Times New Roman"/>
          <w:color w:val="000000" w:themeColor="text1"/>
          <w:spacing w:val="2"/>
          <w:sz w:val="24"/>
          <w:szCs w:val="24"/>
        </w:rPr>
      </w:pPr>
      <w:r w:rsidRPr="00E01AC6">
        <w:rPr>
          <w:rFonts w:ascii="Times New Roman" w:eastAsia="Times New Roman" w:hAnsi="Times New Roman" w:cs="Times New Roman"/>
          <w:color w:val="000000" w:themeColor="text1"/>
          <w:spacing w:val="2"/>
          <w:sz w:val="24"/>
          <w:szCs w:val="24"/>
        </w:rPr>
        <w:br/>
        <w:t>2.1. 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r w:rsidRPr="00E01AC6">
        <w:rPr>
          <w:rFonts w:ascii="Times New Roman" w:eastAsia="Times New Roman" w:hAnsi="Times New Roman" w:cs="Times New Roman"/>
          <w:color w:val="000000" w:themeColor="text1"/>
          <w:spacing w:val="2"/>
          <w:sz w:val="24"/>
          <w:szCs w:val="24"/>
        </w:rPr>
        <w:br/>
      </w:r>
      <w:r w:rsidRPr="00E01AC6">
        <w:rPr>
          <w:rFonts w:ascii="Times New Roman" w:eastAsia="Times New Roman" w:hAnsi="Times New Roman" w:cs="Times New Roman"/>
          <w:color w:val="000000" w:themeColor="text1"/>
          <w:spacing w:val="2"/>
          <w:sz w:val="24"/>
          <w:szCs w:val="24"/>
        </w:rPr>
        <w:br/>
        <w:t>2.1.1. профессиональная квалификационная группа должностей работников учебно-вспомогательного персонала первого уровня:</w:t>
      </w:r>
    </w:p>
    <w:p w:rsidR="00E01AC6" w:rsidRPr="00C861CF" w:rsidRDefault="00E01AC6" w:rsidP="00C14B57">
      <w:pPr>
        <w:pStyle w:val="headertext"/>
        <w:spacing w:before="0" w:beforeAutospacing="0" w:after="0" w:afterAutospacing="0"/>
        <w:jc w:val="both"/>
        <w:rPr>
          <w:color w:val="000000" w:themeColor="text1"/>
        </w:rPr>
      </w:pPr>
    </w:p>
    <w:tbl>
      <w:tblPr>
        <w:tblpPr w:leftFromText="180" w:rightFromText="180" w:vertAnchor="text" w:horzAnchor="margin" w:tblpY="20"/>
        <w:tblW w:w="9356" w:type="dxa"/>
        <w:shd w:val="clear" w:color="auto" w:fill="FFFFFF"/>
        <w:tblCellMar>
          <w:left w:w="0" w:type="dxa"/>
          <w:right w:w="0" w:type="dxa"/>
        </w:tblCellMar>
        <w:tblLook w:val="04A0"/>
      </w:tblPr>
      <w:tblGrid>
        <w:gridCol w:w="4250"/>
        <w:gridCol w:w="5106"/>
      </w:tblGrid>
      <w:tr w:rsidR="00C8736A" w:rsidRPr="00A5340B" w:rsidTr="00C8736A">
        <w:trPr>
          <w:trHeight w:val="15"/>
        </w:trPr>
        <w:tc>
          <w:tcPr>
            <w:tcW w:w="4250" w:type="dxa"/>
            <w:shd w:val="clear" w:color="auto" w:fill="FFFFFF"/>
            <w:hideMark/>
          </w:tcPr>
          <w:p w:rsidR="00C8736A" w:rsidRPr="00A5340B" w:rsidRDefault="00C8736A" w:rsidP="00C14B57">
            <w:pPr>
              <w:spacing w:after="0" w:line="240" w:lineRule="auto"/>
              <w:rPr>
                <w:rFonts w:ascii="Times New Roman" w:eastAsia="Times New Roman" w:hAnsi="Times New Roman" w:cs="Times New Roman"/>
                <w:color w:val="242424"/>
                <w:spacing w:val="2"/>
                <w:sz w:val="24"/>
                <w:szCs w:val="24"/>
              </w:rPr>
            </w:pPr>
          </w:p>
        </w:tc>
        <w:tc>
          <w:tcPr>
            <w:tcW w:w="5106" w:type="dxa"/>
            <w:shd w:val="clear" w:color="auto" w:fill="FFFFFF"/>
            <w:hideMark/>
          </w:tcPr>
          <w:p w:rsidR="00C8736A" w:rsidRPr="00A5340B" w:rsidRDefault="00C8736A" w:rsidP="00C14B57">
            <w:pPr>
              <w:spacing w:after="0" w:line="240" w:lineRule="auto"/>
              <w:rPr>
                <w:rFonts w:ascii="Times New Roman" w:eastAsia="Times New Roman" w:hAnsi="Times New Roman" w:cs="Times New Roman"/>
                <w:color w:val="242424"/>
                <w:spacing w:val="2"/>
                <w:sz w:val="24"/>
                <w:szCs w:val="24"/>
              </w:rPr>
            </w:pPr>
          </w:p>
        </w:tc>
      </w:tr>
      <w:tr w:rsidR="00C8736A" w:rsidRPr="00A5340B" w:rsidTr="00C8736A">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A5340B" w:rsidRPr="00A5340B" w:rsidRDefault="00C8736A" w:rsidP="00C14B57">
            <w:pPr>
              <w:spacing w:after="0" w:line="240" w:lineRule="auto"/>
              <w:jc w:val="center"/>
              <w:textAlignment w:val="baseline"/>
              <w:rPr>
                <w:rFonts w:ascii="Times New Roman" w:eastAsia="Times New Roman" w:hAnsi="Times New Roman" w:cs="Times New Roman"/>
                <w:color w:val="2D2D2D"/>
                <w:spacing w:val="2"/>
                <w:sz w:val="24"/>
                <w:szCs w:val="24"/>
              </w:rPr>
            </w:pPr>
            <w:r w:rsidRPr="00A5340B">
              <w:rPr>
                <w:rFonts w:ascii="Times New Roman" w:eastAsia="Times New Roman" w:hAnsi="Times New Roman" w:cs="Times New Roman"/>
                <w:color w:val="2D2D2D"/>
                <w:spacing w:val="2"/>
                <w:sz w:val="24"/>
                <w:szCs w:val="24"/>
              </w:rPr>
              <w:t>Наименование должности</w:t>
            </w:r>
          </w:p>
        </w:tc>
        <w:tc>
          <w:tcPr>
            <w:tcW w:w="5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A5340B" w:rsidRPr="00A5340B" w:rsidRDefault="00C8736A" w:rsidP="00C14B57">
            <w:pPr>
              <w:spacing w:after="0" w:line="240" w:lineRule="auto"/>
              <w:jc w:val="center"/>
              <w:textAlignment w:val="baseline"/>
              <w:rPr>
                <w:rFonts w:ascii="Times New Roman" w:eastAsia="Times New Roman" w:hAnsi="Times New Roman" w:cs="Times New Roman"/>
                <w:color w:val="2D2D2D"/>
                <w:spacing w:val="2"/>
                <w:sz w:val="24"/>
                <w:szCs w:val="24"/>
              </w:rPr>
            </w:pPr>
            <w:r w:rsidRPr="00A5340B">
              <w:rPr>
                <w:rFonts w:ascii="Times New Roman" w:eastAsia="Times New Roman" w:hAnsi="Times New Roman" w:cs="Times New Roman"/>
                <w:color w:val="2D2D2D"/>
                <w:spacing w:val="2"/>
                <w:sz w:val="24"/>
                <w:szCs w:val="24"/>
              </w:rPr>
              <w:t>Размер должностного оклада, ставки заработной платы (рублей)</w:t>
            </w:r>
          </w:p>
        </w:tc>
      </w:tr>
      <w:tr w:rsidR="00C8736A" w:rsidRPr="00A5340B" w:rsidTr="00C8736A">
        <w:tc>
          <w:tcPr>
            <w:tcW w:w="42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A5340B" w:rsidRPr="00A5340B" w:rsidRDefault="00C8736A" w:rsidP="00C14B57">
            <w:pPr>
              <w:spacing w:after="0" w:line="240" w:lineRule="auto"/>
              <w:textAlignment w:val="baseline"/>
              <w:rPr>
                <w:rFonts w:ascii="Times New Roman" w:eastAsia="Times New Roman" w:hAnsi="Times New Roman" w:cs="Times New Roman"/>
                <w:color w:val="2D2D2D"/>
                <w:spacing w:val="2"/>
                <w:sz w:val="24"/>
                <w:szCs w:val="24"/>
              </w:rPr>
            </w:pPr>
            <w:r w:rsidRPr="00C861CF">
              <w:rPr>
                <w:rFonts w:ascii="Times New Roman" w:eastAsia="Times New Roman" w:hAnsi="Times New Roman" w:cs="Times New Roman"/>
                <w:color w:val="2D2D2D"/>
                <w:spacing w:val="2"/>
                <w:sz w:val="24"/>
                <w:szCs w:val="24"/>
              </w:rPr>
              <w:t>помощник воспитателя</w:t>
            </w:r>
          </w:p>
        </w:tc>
        <w:tc>
          <w:tcPr>
            <w:tcW w:w="5106"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A5340B" w:rsidRPr="00A5340B" w:rsidRDefault="00C8736A" w:rsidP="00C14B57">
            <w:pPr>
              <w:spacing w:after="0" w:line="240" w:lineRule="auto"/>
              <w:jc w:val="center"/>
              <w:textAlignment w:val="baseline"/>
              <w:rPr>
                <w:rFonts w:ascii="Times New Roman" w:eastAsia="Times New Roman" w:hAnsi="Times New Roman" w:cs="Times New Roman"/>
                <w:color w:val="2D2D2D"/>
                <w:spacing w:val="2"/>
                <w:sz w:val="24"/>
                <w:szCs w:val="24"/>
              </w:rPr>
            </w:pPr>
            <w:r w:rsidRPr="00A5340B">
              <w:rPr>
                <w:rFonts w:ascii="Times New Roman" w:eastAsia="Times New Roman" w:hAnsi="Times New Roman" w:cs="Times New Roman"/>
                <w:color w:val="2D2D2D"/>
                <w:spacing w:val="2"/>
                <w:sz w:val="24"/>
                <w:szCs w:val="24"/>
              </w:rPr>
              <w:t>3142</w:t>
            </w:r>
          </w:p>
        </w:tc>
      </w:tr>
    </w:tbl>
    <w:p w:rsidR="001453B7" w:rsidRPr="00C861CF" w:rsidRDefault="001453B7" w:rsidP="00C14B57">
      <w:pPr>
        <w:pStyle w:val="headertext"/>
        <w:spacing w:before="0" w:beforeAutospacing="0" w:after="0" w:afterAutospacing="0"/>
        <w:jc w:val="both"/>
        <w:rPr>
          <w:color w:val="000000" w:themeColor="text1"/>
        </w:rPr>
      </w:pPr>
    </w:p>
    <w:p w:rsidR="00C8736A" w:rsidRPr="00C8736A" w:rsidRDefault="00C8736A" w:rsidP="00C14B57">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C8736A">
        <w:rPr>
          <w:rFonts w:ascii="Times New Roman" w:eastAsia="Times New Roman" w:hAnsi="Times New Roman" w:cs="Times New Roman"/>
          <w:color w:val="2D2D2D"/>
          <w:spacing w:val="2"/>
          <w:sz w:val="24"/>
          <w:szCs w:val="24"/>
        </w:rPr>
        <w:t>2.1.2. профессиональная квалификационная группа должностей работников учебно-вспомогательного персонала второго уровня:</w:t>
      </w:r>
    </w:p>
    <w:tbl>
      <w:tblPr>
        <w:tblW w:w="9356" w:type="dxa"/>
        <w:tblCellMar>
          <w:left w:w="0" w:type="dxa"/>
          <w:right w:w="0" w:type="dxa"/>
        </w:tblCellMar>
        <w:tblLook w:val="04A0"/>
      </w:tblPr>
      <w:tblGrid>
        <w:gridCol w:w="2402"/>
        <w:gridCol w:w="4435"/>
        <w:gridCol w:w="2519"/>
      </w:tblGrid>
      <w:tr w:rsidR="00C8736A" w:rsidRPr="00C8736A" w:rsidTr="00967401">
        <w:trPr>
          <w:trHeight w:val="15"/>
        </w:trPr>
        <w:tc>
          <w:tcPr>
            <w:tcW w:w="2402" w:type="dxa"/>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2519" w:type="dxa"/>
            <w:hideMark/>
          </w:tcPr>
          <w:p w:rsidR="00C8736A" w:rsidRPr="00C8736A" w:rsidRDefault="00C8736A" w:rsidP="00C14B57">
            <w:pPr>
              <w:spacing w:after="0" w:line="240" w:lineRule="auto"/>
              <w:rPr>
                <w:rFonts w:ascii="Times New Roman" w:eastAsia="Times New Roman" w:hAnsi="Times New Roman" w:cs="Times New Roman"/>
                <w:sz w:val="24"/>
                <w:szCs w:val="24"/>
              </w:rPr>
            </w:pP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Наименование должности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Размер должностного оклада, ставки заработной платы (рублей)</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Младший воспитатель</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3142</w:t>
            </w:r>
          </w:p>
        </w:tc>
      </w:tr>
    </w:tbl>
    <w:p w:rsidR="00C8736A" w:rsidRPr="00C8736A" w:rsidRDefault="00C8736A" w:rsidP="00C14B57">
      <w:pPr>
        <w:shd w:val="clear" w:color="auto" w:fill="FFFFFF"/>
        <w:spacing w:after="0" w:line="240" w:lineRule="auto"/>
        <w:textAlignment w:val="baseline"/>
        <w:rPr>
          <w:rFonts w:ascii="Times New Roman" w:eastAsia="Times New Roman" w:hAnsi="Times New Roman" w:cs="Times New Roman"/>
          <w:color w:val="2D2D2D"/>
          <w:spacing w:val="2"/>
          <w:sz w:val="24"/>
          <w:szCs w:val="24"/>
        </w:rPr>
      </w:pPr>
      <w:r w:rsidRPr="00C8736A">
        <w:rPr>
          <w:rFonts w:ascii="Times New Roman" w:eastAsia="Times New Roman" w:hAnsi="Times New Roman" w:cs="Times New Roman"/>
          <w:color w:val="2D2D2D"/>
          <w:spacing w:val="2"/>
          <w:sz w:val="24"/>
          <w:szCs w:val="24"/>
        </w:rPr>
        <w:t>2.1.3. профессиональная квалификационная группа должностей педагогических работников:</w:t>
      </w:r>
    </w:p>
    <w:tbl>
      <w:tblPr>
        <w:tblW w:w="9356" w:type="dxa"/>
        <w:tblCellMar>
          <w:left w:w="0" w:type="dxa"/>
          <w:right w:w="0" w:type="dxa"/>
        </w:tblCellMar>
        <w:tblLook w:val="04A0"/>
      </w:tblPr>
      <w:tblGrid>
        <w:gridCol w:w="2402"/>
        <w:gridCol w:w="4435"/>
        <w:gridCol w:w="2519"/>
      </w:tblGrid>
      <w:tr w:rsidR="00C8736A" w:rsidRPr="00C8736A" w:rsidTr="00967401">
        <w:trPr>
          <w:trHeight w:val="15"/>
        </w:trPr>
        <w:tc>
          <w:tcPr>
            <w:tcW w:w="2402" w:type="dxa"/>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2519" w:type="dxa"/>
            <w:hideMark/>
          </w:tcPr>
          <w:p w:rsidR="00C8736A" w:rsidRPr="00C8736A" w:rsidRDefault="00C8736A" w:rsidP="00C14B57">
            <w:pPr>
              <w:spacing w:after="0" w:line="240" w:lineRule="auto"/>
              <w:rPr>
                <w:rFonts w:ascii="Times New Roman" w:eastAsia="Times New Roman" w:hAnsi="Times New Roman" w:cs="Times New Roman"/>
                <w:sz w:val="24"/>
                <w:szCs w:val="24"/>
              </w:rPr>
            </w:pP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Наименование должности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Размер должностного оклада, ставки заработной платы (рублей)</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1-й 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61CF"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 xml:space="preserve">инструктор по физической культуре, музыкальный руководитель, </w:t>
            </w:r>
          </w:p>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6580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при наличии I квалификационной категории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7106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при наличии высшей квалификационной категории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7675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2-й 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4C6E1F">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педаг</w:t>
            </w:r>
            <w:r w:rsidR="004C6E1F">
              <w:rPr>
                <w:rFonts w:ascii="Times New Roman" w:eastAsia="Times New Roman" w:hAnsi="Times New Roman" w:cs="Times New Roman"/>
                <w:color w:val="2D2D2D"/>
                <w:sz w:val="24"/>
                <w:szCs w:val="24"/>
              </w:rPr>
              <w:t>ог дополнительного образования</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7106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при наличии I квалификационной категории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7675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при наличии высшей квалификационной категории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8289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3-й квалификационный уровень</w:t>
            </w: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61CF"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 xml:space="preserve">Педагог-психолог, </w:t>
            </w:r>
          </w:p>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 xml:space="preserve">воспитатель, </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7106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при наличии I квалификационной категории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7675 &lt;*&gt;</w:t>
            </w:r>
          </w:p>
        </w:tc>
      </w:tr>
      <w:tr w:rsidR="00C8736A" w:rsidRPr="00C8736A" w:rsidTr="00967401">
        <w:tc>
          <w:tcPr>
            <w:tcW w:w="24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rPr>
                <w:rFonts w:ascii="Times New Roman" w:eastAsia="Times New Roman" w:hAnsi="Times New Roman" w:cs="Times New Roman"/>
                <w:sz w:val="24"/>
                <w:szCs w:val="24"/>
              </w:rPr>
            </w:pPr>
          </w:p>
        </w:tc>
        <w:tc>
          <w:tcPr>
            <w:tcW w:w="443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при наличии высшей квалификационной категории</w:t>
            </w:r>
          </w:p>
        </w:tc>
        <w:tc>
          <w:tcPr>
            <w:tcW w:w="251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C8736A" w:rsidRPr="00C8736A" w:rsidRDefault="00C8736A" w:rsidP="00C14B57">
            <w:pPr>
              <w:spacing w:after="0" w:line="240" w:lineRule="auto"/>
              <w:jc w:val="center"/>
              <w:textAlignment w:val="baseline"/>
              <w:rPr>
                <w:rFonts w:ascii="Times New Roman" w:eastAsia="Times New Roman" w:hAnsi="Times New Roman" w:cs="Times New Roman"/>
                <w:color w:val="2D2D2D"/>
                <w:sz w:val="24"/>
                <w:szCs w:val="24"/>
              </w:rPr>
            </w:pPr>
            <w:r w:rsidRPr="00C8736A">
              <w:rPr>
                <w:rFonts w:ascii="Times New Roman" w:eastAsia="Times New Roman" w:hAnsi="Times New Roman" w:cs="Times New Roman"/>
                <w:color w:val="2D2D2D"/>
                <w:sz w:val="24"/>
                <w:szCs w:val="24"/>
              </w:rPr>
              <w:t>8289 &lt;*&gt;</w:t>
            </w:r>
          </w:p>
        </w:tc>
      </w:tr>
    </w:tbl>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&lt;*&gt;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2.2. Педагогу устанавливаются повышающие коэффициенты к окладу: за наличие звания «Заслуженный...» и «Народный...»; «Почетный…»</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При наличии оснований для применения двух и более коэффициентов соответствующие коэффициенты суммируются.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2.2.1. 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а также «Почетный работник РД», «Почетный работник РФ» увеличивает оклад (должностной оклад) педагогических работников на 10 процентов.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Повышающий коэффициент за наличие звания увеличивает оклад (должностной оклад) руководителю ДОУ.</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2.3. Повышающие коэффициенты применяются при исчислении выплат по основной работе и работе, осуществляемой по совместительству.</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Установление повышающих коэффициентов образует новый оклад, и выплаты компенсационного и стимулирующего характера исчисляются исходя из нового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p>
    <w:p w:rsidR="00967401" w:rsidRPr="00967401" w:rsidRDefault="00A5686B" w:rsidP="00967401">
      <w:pPr>
        <w:shd w:val="clear" w:color="auto" w:fill="FFFFFF"/>
        <w:spacing w:after="0" w:line="240" w:lineRule="auto"/>
        <w:jc w:val="both"/>
        <w:textAlignment w:val="baseline"/>
        <w:rPr>
          <w:rFonts w:ascii="Times New Roman" w:eastAsia="Times New Roman" w:hAnsi="Times New Roman" w:cs="Times New Roman"/>
          <w:b/>
          <w:color w:val="2D2D2D"/>
          <w:spacing w:val="2"/>
          <w:sz w:val="24"/>
          <w:szCs w:val="24"/>
        </w:rPr>
      </w:pPr>
      <w:r>
        <w:rPr>
          <w:rFonts w:ascii="Times New Roman" w:eastAsia="Times New Roman" w:hAnsi="Times New Roman" w:cs="Times New Roman"/>
          <w:b/>
          <w:color w:val="2D2D2D"/>
          <w:spacing w:val="2"/>
          <w:sz w:val="24"/>
          <w:szCs w:val="24"/>
        </w:rPr>
        <w:t>3.</w:t>
      </w:r>
      <w:r w:rsidR="00967401" w:rsidRPr="00967401">
        <w:rPr>
          <w:rFonts w:ascii="Times New Roman" w:eastAsia="Times New Roman" w:hAnsi="Times New Roman" w:cs="Times New Roman"/>
          <w:b/>
          <w:color w:val="2D2D2D"/>
          <w:spacing w:val="2"/>
          <w:sz w:val="24"/>
          <w:szCs w:val="24"/>
        </w:rPr>
        <w:t>УСЛОВИЯ ОПЛАТЫ ТРУДА РУКОВОДИТЕЛЯ, ЗАМЕСТИТЕЛЯ РУКОВОДИТЕЛЯ И ГЛАВНОГО БУХГАЛТЕРА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3.1. Заработная плата руководителя, заместителей руководителя и главного бухгалтера учреждения состоит из должностного оклада, выплат компенсационного и стимулирующегохарактера.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Решение об установлении размера должностного оклада, выплат компенсационного и стимулирующего характера руководителю учреждения принимается в соответствии постановлением администрации муниципального района «Сулейман-Стальский район» «Об оплате труда работников муниципальных образовательных учреждений Сулейман-Стальского муниципального района» от 28 ноября 2013 года №308.</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Решение о премировании заместителей руководителя и главного бухгалтера учреждения принимается руководителем ДОУ.</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Условия оплаты труда руководителя ДОУ устанавливается в трудовом договоре, заключенном на основе типовой формы трудового договора, утвержденной постановлением Правительства Российской Федерации от 12 апреля 2013 года N 329 "О типовой форме трудового договора с руководителем государственного (муниципального)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(абзац введен Постановлением Правительства Республики Дагестан от 30.11.2016 N 367)</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3.2.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 ред. Постановления Правительства Республики Дагестан от 30.11.2016 N 367)</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 качестве показателя эффективности работы руководителя учреждения по решению управления образования администрации муниципального района «Сулейман-Стальский район»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постановлением администрации муниципального района «Сулейман-Стальский район».</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Предельный уровень соотношения средней заработной платы руководителя учреждения и средней заработной платы работников учреждения устанавливается управлением образования администрации муниципального района «Сулейман-Стальский район» в кратности от 1 до 5.</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Должностные оклады заместителей директоров и главных бухгалтеров учреждений устанавливаются на 10-30 процентов ниже должностных окладов руководителей этих учреждений.</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К основному персоналу учреждения относятся работники, непосредственно обеспечивающие выполнение функций, для реализации которых создано учреждение.</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3.3. Должностной оклад руководителя учреждения исчисляется по следующей формуле:</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 рук. = ЗПср х К,</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где:</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 рук. - должностной оклад руководителя;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ЗПср - размер средней заработной платы работников, которые относятся к основному персоналу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К - повышающий коэффициент, учитывающий масштаб и уровень управления.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3.4. Отнесение к группам оплаты труда руководителя учрежденя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приказом Управления образования администрации муниципального района «Сулейман –Стальский район».</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3.5. В случае изменения размера должностного оклада руководителя муниципального дошкольного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Премирование руководителя учреждения осуществляется в соответствии с положением о премировании, утверждаемым нормативным актом управления образования администрации муниципального района Республики Дагестан.</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Премирование заместителя заведующей и главного бухгалтера ДОУ осуществляется в соответствии с положением о премировании, утверждаемым нормативным актом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3.6. Заведующему ДОУ и его заместителям по согласованию с управлением образования  разрешается вести в учреждении, в штате которых они состоят, работу по специальности в пределах рабочего времени по основной должности, но не более 12 часов в неделю.</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Определение размеров заработной платы заведующего и его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p>
    <w:p w:rsidR="00967401" w:rsidRPr="00967401" w:rsidRDefault="00A5686B" w:rsidP="00967401">
      <w:pPr>
        <w:shd w:val="clear" w:color="auto" w:fill="FFFFFF"/>
        <w:spacing w:after="0" w:line="240" w:lineRule="auto"/>
        <w:jc w:val="both"/>
        <w:textAlignment w:val="baseline"/>
        <w:rPr>
          <w:rFonts w:ascii="Times New Roman" w:eastAsia="Times New Roman" w:hAnsi="Times New Roman" w:cs="Times New Roman"/>
          <w:b/>
          <w:color w:val="2D2D2D"/>
          <w:spacing w:val="2"/>
          <w:sz w:val="24"/>
          <w:szCs w:val="24"/>
        </w:rPr>
      </w:pPr>
      <w:r>
        <w:rPr>
          <w:rFonts w:ascii="Times New Roman" w:eastAsia="Times New Roman" w:hAnsi="Times New Roman" w:cs="Times New Roman"/>
          <w:b/>
          <w:color w:val="2D2D2D"/>
          <w:spacing w:val="2"/>
          <w:sz w:val="24"/>
          <w:szCs w:val="24"/>
        </w:rPr>
        <w:t>4.</w:t>
      </w:r>
      <w:r w:rsidR="00967401" w:rsidRPr="00967401">
        <w:rPr>
          <w:rFonts w:ascii="Times New Roman" w:eastAsia="Times New Roman" w:hAnsi="Times New Roman" w:cs="Times New Roman"/>
          <w:b/>
          <w:color w:val="2D2D2D"/>
          <w:spacing w:val="2"/>
          <w:sz w:val="24"/>
          <w:szCs w:val="24"/>
        </w:rPr>
        <w:t>УСЛОВИЯ ОСУЩЕСТВЛЕНИЯ И РАЗМЕРЫ ВЫПЛАТ КОМПЕНСАЦИОННОГО ХАРАКТЕРА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4.1.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2009 года N 117, работникам устанавливаются следующие виды выплат компенсационного характера: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выплаты работникам, занятым на тяжелых работах, работах с вредными и (или) опасными и иными особыми условиями труда;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4.2.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К указанным выплатам относится доплата за работу в тяжелых и вредных условиях труда в повышенном размере от 4 до 12 процентов оклада, тарифной ставки работникам, занятым на тяжелых работах, работах с вредными и (или) опасными и иными условиями труда, по результатам аттестации рабочих мест за время фактической занятости на таких работах.</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Доплата устанавливается: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рабочим пищеблоков (повар, кухонный рабочий);</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рабочим прачечных (рабочий (машинист) по стирке и ремонту спецодежды, гладильщик);</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рабочим котельных (истопник, машинист (кочегар) котельной, оператор котельной, слесарь-ремонтник);</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рабочим хозяйственной службы (газоэлектросварщик, дезинфектор).</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Если по итогам аттестации рабочее место признается безопасным, то указанная выплата не производится.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Заведующая ДОУ принимает меры по проведению аттестации рабочих мест по условиям труда с целью разработки и реализации программы действий по обеспечению безопасных условий и охраны труда работников.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4.3.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4.4. К выплатам за работу в условиях, отклоняющихся от нормальных, для учреждений образования относятся: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а) доплата за совмещение профессий (должностей) - устанавливается в соответствии со статьей 151 Трудового кодекса Российской Федерации;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б) доплата за расширение зоны обслуживания - устанавливается в соответствии со статьей 151 Трудового кодекса Российской Федерации;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 устанавливается в соответствии со статьей 151 Трудового кодекса Российской Федерации(данный подпункт не распространяется на директора учреждения, его заместителей и главного бухгалтера);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г) доплата за работу в ночное время - устанавливается в соответствии со статьей 154 Трудового кодекса Российской Федерации.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Доплата за работу в ночное время с 22.00 часов до 6.00 часов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4.5. Выплаты компенсационного характера устанавливаются в процентах к 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Выплаты компенсационного характера устанавливаются по основной работе и работе, осуществляемой по совместительству.</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Размеры и условия осуществления выплат компенсационного характера конкретизируются в локальных нормативных актах ДОУ.</w:t>
      </w:r>
    </w:p>
    <w:p w:rsid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b/>
          <w:color w:val="2D2D2D"/>
          <w:spacing w:val="2"/>
          <w:sz w:val="24"/>
          <w:szCs w:val="24"/>
        </w:rPr>
      </w:pPr>
      <w:r w:rsidRPr="00967401">
        <w:rPr>
          <w:rFonts w:ascii="Times New Roman" w:eastAsia="Times New Roman" w:hAnsi="Times New Roman" w:cs="Times New Roman"/>
          <w:b/>
          <w:color w:val="2D2D2D"/>
          <w:spacing w:val="2"/>
          <w:sz w:val="24"/>
          <w:szCs w:val="24"/>
        </w:rPr>
        <w:t>5. УСЛОВИЯ ОСУЩЕСТВЛЕНИЯ И РАЗМЕРЫ ВЫПЛАТ СТИМУЛИРУЮЩЕГО ХАРАКТЕРА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5.1. В соответствии с перечнем видов выплат стимулирующего характера в государственных учреждениях Республики Дагестан, утвержденным постановлением Правительства Республики Дагестан от 28 апреля 2009 года N 117, работникам устанавливаются следующие виды выплат стимулирующего характера: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за интенсивность и высокие результаты работы;</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за качество выполняемых работ;</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за стаж непрерывной работы;</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премиальные выплаты по итогам работы.</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Выплаты стимулирующего характера устанавливаются в процентах к окладам (должностным окладам), ставкам заработной платы работников или в абсолютных размерах по соответствующим квалификационным уровням профессиональной квалификационной группы.</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Установление стимулирующих выплат осуществляется заведующим ДОУ. Приказом создается специальная комиссия, в которую входит заведующий ДОУ, педагоги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5.2. Стимулирующие выплаты за интенсивность и высокие результаты работы производятся работникам учреждения за: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интенсивность и напряженность работы, связанные со спецификой контингента и большим разнообразием развивающих программ;</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особый режим работы;</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непосредственное участие в реализации приоритетных национальных проектов, федеральных, республиканских программ;</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организацию и проведение мероприятий, направленных на повышение авторитета и имиджа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5.3. К выплатам стимулирующего характера за качество выполняемой работы относятся: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а) стимулирующие выплаты педагогическим работникам за наличие почетного звания: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лицам, награжденным знаком "Почетный работник общего образования Российской Федерации" - до 10 процентов оклада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лицам, награжденным знаком "Почетный работник начального профессионального образования Российской Федерации" - до 10 процентов оклада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лицам, награжденным знаком "Почетный работник среднего профессионального образования Российской Федерации" - до 10 процентов оклада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5.4.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ДОУ.</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Работникам, занимающим по совместительству штатные должности в ДОУ, надбавка выплачивается в порядке и на условиях, предусмотренных для этих должностей.</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Руководитель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Порядок и размер исчисления стимулирующих выплат за стаж непрерывной работы утверждается приказом управлением образования муниципального района.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5.5. Премиальные выплаты по итогам работы устанавливаются работникам ДОУ за: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официально зафиксированные достижения воспитанников в олимпиадах, конкурсах, исследовательской работе;</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разработку программ кружков и факультативов;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официально зафиксированные достижения педагога в конкурсах и исследовательской работе;</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организацию внеучебных мероприятий, в том числе социальных проектов;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создание сетевых, инновационных программ, в том числе элективных курсов, в рамках профильного обучения, утвержденных внешними рецензентами;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авторские программы разного типа;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образцовое содержание кабинета;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высокий уровень организации и контроля (мониторинга) учебно-воспитательного процесса;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сохранение контингента воспитанников;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обеспечение выполнения требований пожарной и электробезопасности, охраны труда;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высокое качество подготовки и организации ремонтных работ;</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своевременное обеспечение необходимым инвентарем образовательного процесса;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внедрение новых программ, положений, подготовка экономических расчетов;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качественное ведение документации на основании актов внешнего контроля;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отсутствие жалоб со стороны родителей.</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5.6. Работники учреждений могут быть премированы:</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а) в случае поощрения: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Правительством Республики Дагестан - в размере до 1,5 оклада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Главой Республики Дагестан - в размере до 2 окладов (должностных окладов);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Правительством Российской Федерации - в размере до 2 окладов (должностных окладов);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Президентом Российской Федерации - в размере до 3 окладов (должностных окладов);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б) при награждении: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орденами и медалями Российской Федерации - в размере до 3 окладов (должностных окладов);</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ведомственными наградами:</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Почетной грамотой Министерства образования и науки Российской Федерации (нагрудным знаком) - в размере до 1,5 оклада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Почетной грамотой Министерства образования и науки Республики Дагестан - в размере до 1 оклада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Почетной грамотой администрации муниципального района «Сулейман-Стальский район» в размере должностного оклада.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5.7. 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утверждается приказом Управления образования муниципального района «Сулейман-Стальский район».</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На основе настоящего Положения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Средства на оплату труда, формируемые за счет бюджетных ассигнований республиканского бюджета Республики Дагестан, могут направляться учреждением на выплаты стимулирующего характера. При этом объем средств на указанные выплаты должен составлять:</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для педагогических работников дошкольных образовательных учреждений не менее 30 процентов;</w:t>
      </w:r>
    </w:p>
    <w:p w:rsidR="00967401" w:rsidRPr="00967401" w:rsidRDefault="00967401" w:rsidP="00364CE5">
      <w:pPr>
        <w:shd w:val="clear" w:color="auto" w:fill="FFFFFF"/>
        <w:spacing w:after="0" w:line="240" w:lineRule="auto"/>
        <w:textAlignment w:val="baseline"/>
        <w:rPr>
          <w:rFonts w:ascii="Times New Roman" w:eastAsia="Times New Roman" w:hAnsi="Times New Roman" w:cs="Times New Roman"/>
          <w:b/>
          <w:color w:val="2D2D2D"/>
          <w:spacing w:val="2"/>
          <w:sz w:val="24"/>
          <w:szCs w:val="24"/>
        </w:rPr>
      </w:pPr>
      <w:r w:rsidRPr="00967401">
        <w:rPr>
          <w:rFonts w:ascii="Times New Roman" w:eastAsia="Times New Roman" w:hAnsi="Times New Roman" w:cs="Times New Roman"/>
          <w:b/>
          <w:color w:val="2D2D2D"/>
          <w:spacing w:val="2"/>
          <w:sz w:val="24"/>
          <w:szCs w:val="24"/>
        </w:rPr>
        <w:t>6. ДРУГИЕ ВОПРОСЫ ОПЛАТЫ ТРУДА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Работникам учреждения при наличии экономии фонда оплаты труда может быть оказана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 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Выплата материальной помощи производится: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работникам - на основании приказа учреждения;</w:t>
      </w:r>
    </w:p>
    <w:p w:rsidR="00967401" w:rsidRPr="00967401" w:rsidRDefault="00967401" w:rsidP="00967401">
      <w:pPr>
        <w:shd w:val="clear" w:color="auto" w:fill="FFFFFF"/>
        <w:spacing w:after="0" w:line="240" w:lineRule="auto"/>
        <w:jc w:val="both"/>
        <w:textAlignment w:val="baseline"/>
        <w:rPr>
          <w:rFonts w:ascii="Times New Roman" w:eastAsia="Times New Roman" w:hAnsi="Times New Roman" w:cs="Times New Roman"/>
          <w:color w:val="2D2D2D"/>
          <w:spacing w:val="2"/>
          <w:sz w:val="24"/>
          <w:szCs w:val="24"/>
        </w:rPr>
      </w:pPr>
      <w:r w:rsidRPr="00967401">
        <w:rPr>
          <w:rFonts w:ascii="Times New Roman" w:eastAsia="Times New Roman" w:hAnsi="Times New Roman" w:cs="Times New Roman"/>
          <w:color w:val="2D2D2D"/>
          <w:spacing w:val="2"/>
          <w:sz w:val="24"/>
          <w:szCs w:val="24"/>
        </w:rPr>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p>
    <w:p w:rsidR="00C43ECE" w:rsidRPr="00C861CF" w:rsidRDefault="00C43ECE" w:rsidP="00967401">
      <w:pPr>
        <w:shd w:val="clear" w:color="auto" w:fill="FFFFFF"/>
        <w:spacing w:after="0" w:line="240" w:lineRule="auto"/>
        <w:jc w:val="both"/>
        <w:textAlignment w:val="baseline"/>
        <w:rPr>
          <w:rFonts w:ascii="Times New Roman" w:hAnsi="Times New Roman" w:cs="Times New Roman"/>
          <w:color w:val="000000" w:themeColor="text1"/>
          <w:sz w:val="24"/>
          <w:szCs w:val="24"/>
        </w:rPr>
      </w:pPr>
    </w:p>
    <w:sectPr w:rsidR="00C43ECE" w:rsidRPr="00C861CF" w:rsidSect="009C7DF8">
      <w:pgSz w:w="11906" w:h="16838"/>
      <w:pgMar w:top="1418"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2B4" w:rsidRDefault="005652B4" w:rsidP="00CD108E">
      <w:pPr>
        <w:spacing w:after="0" w:line="240" w:lineRule="auto"/>
      </w:pPr>
      <w:r>
        <w:separator/>
      </w:r>
    </w:p>
  </w:endnote>
  <w:endnote w:type="continuationSeparator" w:id="1">
    <w:p w:rsidR="005652B4" w:rsidRDefault="005652B4" w:rsidP="00CD10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2B4" w:rsidRDefault="005652B4" w:rsidP="00CD108E">
      <w:pPr>
        <w:spacing w:after="0" w:line="240" w:lineRule="auto"/>
      </w:pPr>
      <w:r>
        <w:separator/>
      </w:r>
    </w:p>
  </w:footnote>
  <w:footnote w:type="continuationSeparator" w:id="1">
    <w:p w:rsidR="005652B4" w:rsidRDefault="005652B4" w:rsidP="00CD10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28FC"/>
    <w:multiLevelType w:val="hybridMultilevel"/>
    <w:tmpl w:val="E0E41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A11072"/>
    <w:multiLevelType w:val="hybridMultilevel"/>
    <w:tmpl w:val="A70E3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03413B"/>
    <w:multiLevelType w:val="hybridMultilevel"/>
    <w:tmpl w:val="B0F67EF0"/>
    <w:lvl w:ilvl="0" w:tplc="0498B10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savePreviewPicture/>
  <w:footnotePr>
    <w:footnote w:id="0"/>
    <w:footnote w:id="1"/>
  </w:footnotePr>
  <w:endnotePr>
    <w:endnote w:id="0"/>
    <w:endnote w:id="1"/>
  </w:endnotePr>
  <w:compat>
    <w:useFELayout/>
  </w:compat>
  <w:rsids>
    <w:rsidRoot w:val="00CF62A7"/>
    <w:rsid w:val="000821FD"/>
    <w:rsid w:val="0011450B"/>
    <w:rsid w:val="00141573"/>
    <w:rsid w:val="001453B7"/>
    <w:rsid w:val="002140FB"/>
    <w:rsid w:val="00230849"/>
    <w:rsid w:val="002342B2"/>
    <w:rsid w:val="00287227"/>
    <w:rsid w:val="00356809"/>
    <w:rsid w:val="00364CE5"/>
    <w:rsid w:val="003C6ACA"/>
    <w:rsid w:val="00437BAD"/>
    <w:rsid w:val="00490815"/>
    <w:rsid w:val="00494925"/>
    <w:rsid w:val="004C6E1F"/>
    <w:rsid w:val="005652B4"/>
    <w:rsid w:val="005C012F"/>
    <w:rsid w:val="005C528D"/>
    <w:rsid w:val="00635A98"/>
    <w:rsid w:val="00651D77"/>
    <w:rsid w:val="00657BA5"/>
    <w:rsid w:val="00721665"/>
    <w:rsid w:val="00725677"/>
    <w:rsid w:val="00783117"/>
    <w:rsid w:val="00810A22"/>
    <w:rsid w:val="0084318F"/>
    <w:rsid w:val="008A3F53"/>
    <w:rsid w:val="00967401"/>
    <w:rsid w:val="009C7DF8"/>
    <w:rsid w:val="00A4295C"/>
    <w:rsid w:val="00A5340B"/>
    <w:rsid w:val="00A5686B"/>
    <w:rsid w:val="00A72FD8"/>
    <w:rsid w:val="00B07A1C"/>
    <w:rsid w:val="00B812B4"/>
    <w:rsid w:val="00BA32DA"/>
    <w:rsid w:val="00C14B57"/>
    <w:rsid w:val="00C43ECE"/>
    <w:rsid w:val="00C861CF"/>
    <w:rsid w:val="00C8736A"/>
    <w:rsid w:val="00CD108E"/>
    <w:rsid w:val="00CF62A7"/>
    <w:rsid w:val="00D158E4"/>
    <w:rsid w:val="00D8226E"/>
    <w:rsid w:val="00DF2A58"/>
    <w:rsid w:val="00E01AC6"/>
    <w:rsid w:val="00E7336C"/>
    <w:rsid w:val="00F20C5D"/>
    <w:rsid w:val="00F64F38"/>
    <w:rsid w:val="00F775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849"/>
  </w:style>
  <w:style w:type="paragraph" w:styleId="3">
    <w:name w:val="heading 3"/>
    <w:basedOn w:val="a"/>
    <w:link w:val="30"/>
    <w:uiPriority w:val="9"/>
    <w:qFormat/>
    <w:rsid w:val="00E01A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99"/>
    <w:semiHidden/>
    <w:rsid w:val="00CF62A7"/>
    <w:rPr>
      <w:rFonts w:ascii="Times New Roman" w:eastAsia="Times New Roman" w:hAnsi="Times New Roman" w:cs="Times New Roman"/>
      <w:sz w:val="24"/>
      <w:szCs w:val="24"/>
      <w:lang w:eastAsia="ru-RU"/>
    </w:rPr>
  </w:style>
  <w:style w:type="paragraph" w:styleId="a4">
    <w:name w:val="Body Text"/>
    <w:basedOn w:val="a"/>
    <w:link w:val="a3"/>
    <w:uiPriority w:val="99"/>
    <w:semiHidden/>
    <w:unhideWhenUsed/>
    <w:rsid w:val="00CF62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CF62A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1453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453B7"/>
    <w:rPr>
      <w:rFonts w:ascii="Tahoma" w:hAnsi="Tahoma" w:cs="Tahoma"/>
      <w:sz w:val="16"/>
      <w:szCs w:val="16"/>
    </w:rPr>
  </w:style>
  <w:style w:type="character" w:customStyle="1" w:styleId="30">
    <w:name w:val="Заголовок 3 Знак"/>
    <w:basedOn w:val="a0"/>
    <w:link w:val="3"/>
    <w:uiPriority w:val="9"/>
    <w:rsid w:val="00E01AC6"/>
    <w:rPr>
      <w:rFonts w:ascii="Times New Roman" w:eastAsia="Times New Roman" w:hAnsi="Times New Roman" w:cs="Times New Roman"/>
      <w:b/>
      <w:bCs/>
      <w:sz w:val="27"/>
      <w:szCs w:val="27"/>
    </w:rPr>
  </w:style>
  <w:style w:type="paragraph" w:customStyle="1" w:styleId="formattext">
    <w:name w:val="formattext"/>
    <w:basedOn w:val="a"/>
    <w:rsid w:val="00E01AC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E01AC6"/>
    <w:rPr>
      <w:color w:val="0000FF"/>
      <w:u w:val="single"/>
    </w:rPr>
  </w:style>
  <w:style w:type="paragraph" w:styleId="a8">
    <w:name w:val="List Paragraph"/>
    <w:basedOn w:val="a"/>
    <w:uiPriority w:val="34"/>
    <w:qFormat/>
    <w:rsid w:val="00B812B4"/>
    <w:pPr>
      <w:ind w:left="720"/>
      <w:contextualSpacing/>
    </w:pPr>
  </w:style>
  <w:style w:type="paragraph" w:styleId="a9">
    <w:name w:val="header"/>
    <w:basedOn w:val="a"/>
    <w:link w:val="aa"/>
    <w:uiPriority w:val="99"/>
    <w:unhideWhenUsed/>
    <w:rsid w:val="00CD10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108E"/>
  </w:style>
  <w:style w:type="paragraph" w:styleId="ab">
    <w:name w:val="footer"/>
    <w:basedOn w:val="a"/>
    <w:link w:val="ac"/>
    <w:uiPriority w:val="99"/>
    <w:unhideWhenUsed/>
    <w:rsid w:val="00CD10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108E"/>
  </w:style>
</w:styles>
</file>

<file path=word/webSettings.xml><?xml version="1.0" encoding="utf-8"?>
<w:webSettings xmlns:r="http://schemas.openxmlformats.org/officeDocument/2006/relationships" xmlns:w="http://schemas.openxmlformats.org/wordprocessingml/2006/main">
  <w:divs>
    <w:div w:id="433788570">
      <w:bodyDiv w:val="1"/>
      <w:marLeft w:val="0"/>
      <w:marRight w:val="0"/>
      <w:marTop w:val="0"/>
      <w:marBottom w:val="0"/>
      <w:divBdr>
        <w:top w:val="none" w:sz="0" w:space="0" w:color="auto"/>
        <w:left w:val="none" w:sz="0" w:space="0" w:color="auto"/>
        <w:bottom w:val="none" w:sz="0" w:space="0" w:color="auto"/>
        <w:right w:val="none" w:sz="0" w:space="0" w:color="auto"/>
      </w:divBdr>
    </w:div>
    <w:div w:id="565796082">
      <w:bodyDiv w:val="1"/>
      <w:marLeft w:val="0"/>
      <w:marRight w:val="0"/>
      <w:marTop w:val="0"/>
      <w:marBottom w:val="0"/>
      <w:divBdr>
        <w:top w:val="none" w:sz="0" w:space="0" w:color="auto"/>
        <w:left w:val="none" w:sz="0" w:space="0" w:color="auto"/>
        <w:bottom w:val="none" w:sz="0" w:space="0" w:color="auto"/>
        <w:right w:val="none" w:sz="0" w:space="0" w:color="auto"/>
      </w:divBdr>
    </w:div>
    <w:div w:id="826241574">
      <w:bodyDiv w:val="1"/>
      <w:marLeft w:val="0"/>
      <w:marRight w:val="0"/>
      <w:marTop w:val="0"/>
      <w:marBottom w:val="0"/>
      <w:divBdr>
        <w:top w:val="none" w:sz="0" w:space="0" w:color="auto"/>
        <w:left w:val="none" w:sz="0" w:space="0" w:color="auto"/>
        <w:bottom w:val="none" w:sz="0" w:space="0" w:color="auto"/>
        <w:right w:val="none" w:sz="0" w:space="0" w:color="auto"/>
      </w:divBdr>
    </w:div>
    <w:div w:id="1356885661">
      <w:bodyDiv w:val="1"/>
      <w:marLeft w:val="0"/>
      <w:marRight w:val="0"/>
      <w:marTop w:val="0"/>
      <w:marBottom w:val="0"/>
      <w:divBdr>
        <w:top w:val="none" w:sz="0" w:space="0" w:color="auto"/>
        <w:left w:val="none" w:sz="0" w:space="0" w:color="auto"/>
        <w:bottom w:val="none" w:sz="0" w:space="0" w:color="auto"/>
        <w:right w:val="none" w:sz="0" w:space="0" w:color="auto"/>
      </w:divBdr>
      <w:divsChild>
        <w:div w:id="1925141714">
          <w:marLeft w:val="0"/>
          <w:marRight w:val="0"/>
          <w:marTop w:val="0"/>
          <w:marBottom w:val="0"/>
          <w:divBdr>
            <w:top w:val="none" w:sz="0" w:space="0" w:color="auto"/>
            <w:left w:val="none" w:sz="0" w:space="0" w:color="auto"/>
            <w:bottom w:val="none" w:sz="0" w:space="0" w:color="auto"/>
            <w:right w:val="none" w:sz="0" w:space="0" w:color="auto"/>
          </w:divBdr>
        </w:div>
        <w:div w:id="1826118071">
          <w:marLeft w:val="0"/>
          <w:marRight w:val="0"/>
          <w:marTop w:val="0"/>
          <w:marBottom w:val="0"/>
          <w:divBdr>
            <w:top w:val="none" w:sz="0" w:space="0" w:color="auto"/>
            <w:left w:val="none" w:sz="0" w:space="0" w:color="auto"/>
            <w:bottom w:val="none" w:sz="0" w:space="0" w:color="auto"/>
            <w:right w:val="none" w:sz="0" w:space="0" w:color="auto"/>
          </w:divBdr>
        </w:div>
        <w:div w:id="717164833">
          <w:marLeft w:val="0"/>
          <w:marRight w:val="0"/>
          <w:marTop w:val="0"/>
          <w:marBottom w:val="0"/>
          <w:divBdr>
            <w:top w:val="none" w:sz="0" w:space="0" w:color="auto"/>
            <w:left w:val="none" w:sz="0" w:space="0" w:color="auto"/>
            <w:bottom w:val="none" w:sz="0" w:space="0" w:color="auto"/>
            <w:right w:val="none" w:sz="0" w:space="0" w:color="auto"/>
          </w:divBdr>
        </w:div>
        <w:div w:id="1987514632">
          <w:marLeft w:val="0"/>
          <w:marRight w:val="0"/>
          <w:marTop w:val="0"/>
          <w:marBottom w:val="0"/>
          <w:divBdr>
            <w:top w:val="none" w:sz="0" w:space="0" w:color="auto"/>
            <w:left w:val="none" w:sz="0" w:space="0" w:color="auto"/>
            <w:bottom w:val="none" w:sz="0" w:space="0" w:color="auto"/>
            <w:right w:val="none" w:sz="0" w:space="0" w:color="auto"/>
          </w:divBdr>
        </w:div>
        <w:div w:id="791166796">
          <w:marLeft w:val="0"/>
          <w:marRight w:val="0"/>
          <w:marTop w:val="0"/>
          <w:marBottom w:val="0"/>
          <w:divBdr>
            <w:top w:val="none" w:sz="0" w:space="0" w:color="auto"/>
            <w:left w:val="none" w:sz="0" w:space="0" w:color="auto"/>
            <w:bottom w:val="none" w:sz="0" w:space="0" w:color="auto"/>
            <w:right w:val="none" w:sz="0" w:space="0" w:color="auto"/>
          </w:divBdr>
        </w:div>
        <w:div w:id="1606881096">
          <w:marLeft w:val="0"/>
          <w:marRight w:val="0"/>
          <w:marTop w:val="0"/>
          <w:marBottom w:val="0"/>
          <w:divBdr>
            <w:top w:val="none" w:sz="0" w:space="0" w:color="auto"/>
            <w:left w:val="none" w:sz="0" w:space="0" w:color="auto"/>
            <w:bottom w:val="none" w:sz="0" w:space="0" w:color="auto"/>
            <w:right w:val="none" w:sz="0" w:space="0" w:color="auto"/>
          </w:divBdr>
        </w:div>
        <w:div w:id="1233813038">
          <w:marLeft w:val="0"/>
          <w:marRight w:val="0"/>
          <w:marTop w:val="0"/>
          <w:marBottom w:val="0"/>
          <w:divBdr>
            <w:top w:val="inset" w:sz="2" w:space="0" w:color="auto"/>
            <w:left w:val="inset" w:sz="2" w:space="1" w:color="auto"/>
            <w:bottom w:val="inset" w:sz="2" w:space="0" w:color="auto"/>
            <w:right w:val="inset" w:sz="2" w:space="1" w:color="auto"/>
          </w:divBdr>
        </w:div>
      </w:divsChild>
    </w:div>
    <w:div w:id="1357658313">
      <w:bodyDiv w:val="1"/>
      <w:marLeft w:val="0"/>
      <w:marRight w:val="0"/>
      <w:marTop w:val="0"/>
      <w:marBottom w:val="0"/>
      <w:divBdr>
        <w:top w:val="none" w:sz="0" w:space="0" w:color="auto"/>
        <w:left w:val="none" w:sz="0" w:space="0" w:color="auto"/>
        <w:bottom w:val="none" w:sz="0" w:space="0" w:color="auto"/>
        <w:right w:val="none" w:sz="0" w:space="0" w:color="auto"/>
      </w:divBdr>
    </w:div>
    <w:div w:id="2003511499">
      <w:bodyDiv w:val="1"/>
      <w:marLeft w:val="0"/>
      <w:marRight w:val="0"/>
      <w:marTop w:val="0"/>
      <w:marBottom w:val="0"/>
      <w:divBdr>
        <w:top w:val="none" w:sz="0" w:space="0" w:color="auto"/>
        <w:left w:val="none" w:sz="0" w:space="0" w:color="auto"/>
        <w:bottom w:val="none" w:sz="0" w:space="0" w:color="auto"/>
        <w:right w:val="none" w:sz="0" w:space="0" w:color="auto"/>
      </w:divBdr>
    </w:div>
    <w:div w:id="2052654927">
      <w:bodyDiv w:val="1"/>
      <w:marLeft w:val="0"/>
      <w:marRight w:val="0"/>
      <w:marTop w:val="0"/>
      <w:marBottom w:val="0"/>
      <w:divBdr>
        <w:top w:val="none" w:sz="0" w:space="0" w:color="auto"/>
        <w:left w:val="none" w:sz="0" w:space="0" w:color="auto"/>
        <w:bottom w:val="none" w:sz="0" w:space="0" w:color="auto"/>
        <w:right w:val="none" w:sz="0" w:space="0" w:color="auto"/>
      </w:divBdr>
    </w:div>
    <w:div w:id="20725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3944</Words>
  <Characters>22486</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
      <vt:lpstr>        1.ОБЩИЕ ПОЛОЖЕНИЯ</vt:lpstr>
      <vt:lpstr>        1. Настоящее Положение об оплате труда работников  муниципального  казенного дош</vt:lpstr>
      <vt:lpstr>        1.1. Положение применяется при определении размера заработной платы работников Д</vt:lpstr>
      <vt:lpstr>        -размеры повышающих коэффициентов к окладам (должностным окладам) и критерии их </vt:lpstr>
      <vt:lpstr>        -условия оплаты труда директоров, заместителей директоров и главных бухгалтеров </vt:lpstr>
      <vt:lpstr>        -условия осуществления и размеры выплат компенсационного характера;</vt:lpstr>
      <vt:lpstr>        -условия осуществления и размеры выплат стимулирующего характера.</vt:lpstr>
      <vt:lpstr>        1.2. Системы оплаты труда работников учреждений, включающие размеры окладов (дол</vt:lpstr>
      <vt:lpstr>        1.3. Размеры окладов (должностных окладов), ставок заработной платы по общеотрас</vt:lpstr>
      <vt:lpstr>        1.4. Оклады (должностные оклады), ставки заработной платы работникам учреждения </vt:lpstr>
      <vt:lpstr>        1.5. Размеры окладов (должностных окладов), ставок заработной платы работников у</vt:lpstr>
      <vt:lpstr>        1.6. Размеры окладов (должностных окладов) руководителей и специалистов учрежден</vt:lpstr>
      <vt:lpstr>        1.7. С учетом условий труда работникам учреждений устанавливаются выплаты компен</vt:lpstr>
      <vt:lpstr>        1.8. В соответствии со статьей 57 Трудового кодекса Российской Федерации условия</vt:lpstr>
      <vt:lpstr>        1.9. Выплаты по заработной плате осуществляются в пределах утвержденного фонда о</vt:lpstr>
      <vt:lpstr>        1.10. Руководитель учреждений несет ответственность за своевременную и в полном </vt:lpstr>
      <vt:lpstr>        пунктом 3 статьи 2 Закона Республики Дагестан от 7 апреля 2009 года N 25 "О новы</vt:lpstr>
      <vt:lpstr>        1.11. В случаях, когда месячная заработная плата работника учреждения, полностью</vt:lpstr>
      <vt:lpstr>        1.12. Оплата труда лиц, работающих по совместительству, а также на условиях непо</vt:lpstr>
      <vt:lpstr>        </vt:lpstr>
      <vt:lpstr>        </vt:lpstr>
      <vt:lpstr>        2. РАЗМЕРЫ ОКЛАДОВ (ДОЛЖНОСТНЫХ ОКЛАДОВ) РАБОТНИКОВ УЧРЕЖДЕНИЯ, РАЗМЕРЫ ПОВЫШАЮЩ</vt:lpstr>
    </vt:vector>
  </TitlesOfParts>
  <Company>CtrlSoft</Company>
  <LinksUpToDate>false</LinksUpToDate>
  <CharactersWithSpaces>26378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9999</dc:creator>
  <cp:lastModifiedBy>User</cp:lastModifiedBy>
  <cp:revision>10</cp:revision>
  <cp:lastPrinted>2018-04-06T12:32:00Z</cp:lastPrinted>
  <dcterms:created xsi:type="dcterms:W3CDTF">2018-03-15T11:40:00Z</dcterms:created>
  <dcterms:modified xsi:type="dcterms:W3CDTF">2018-05-07T12:09:00Z</dcterms:modified>
</cp:coreProperties>
</file>